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BB" w:rsidRDefault="003719BB" w:rsidP="003719BB">
      <w:pPr>
        <w:spacing w:after="120"/>
        <w:ind w:firstLine="709"/>
        <w:jc w:val="both"/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</w:pPr>
    </w:p>
    <w:p w:rsidR="003719BB" w:rsidRDefault="003719BB" w:rsidP="003719BB">
      <w:pPr>
        <w:spacing w:after="120"/>
        <w:ind w:firstLine="709"/>
        <w:jc w:val="both"/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</w:pPr>
    </w:p>
    <w:p w:rsidR="003719BB" w:rsidRPr="003719BB" w:rsidRDefault="003719BB" w:rsidP="003719BB">
      <w:pPr>
        <w:pStyle w:val="1"/>
        <w:jc w:val="center"/>
        <w:rPr>
          <w:rStyle w:val="20"/>
          <w:color w:val="000000" w:themeColor="text1"/>
          <w:sz w:val="44"/>
        </w:rPr>
      </w:pPr>
      <w:r>
        <w:rPr>
          <w:rFonts w:ascii="Arial" w:hAnsi="Arial" w:cs="Arial"/>
          <w:color w:val="000000" w:themeColor="text1"/>
          <w:spacing w:val="-2"/>
          <w:sz w:val="36"/>
          <w:szCs w:val="20"/>
        </w:rPr>
        <w:t>Ч</w:t>
      </w:r>
      <w:r w:rsidRPr="003719BB">
        <w:rPr>
          <w:rStyle w:val="20"/>
          <w:color w:val="000000" w:themeColor="text1"/>
          <w:sz w:val="44"/>
        </w:rPr>
        <w:t xml:space="preserve">то такое </w:t>
      </w:r>
      <w:proofErr w:type="spellStart"/>
      <w:r w:rsidRPr="003719BB">
        <w:rPr>
          <w:rStyle w:val="20"/>
          <w:color w:val="000000" w:themeColor="text1"/>
          <w:sz w:val="44"/>
        </w:rPr>
        <w:t>Изолон</w:t>
      </w:r>
      <w:proofErr w:type="spellEnd"/>
    </w:p>
    <w:p w:rsidR="003719BB" w:rsidRPr="003719BB" w:rsidRDefault="003719BB" w:rsidP="003719BB">
      <w:pPr>
        <w:spacing w:after="120"/>
        <w:ind w:firstLine="709"/>
        <w:jc w:val="both"/>
        <w:rPr>
          <w:rFonts w:ascii="Arial" w:hAnsi="Arial" w:cs="Arial"/>
          <w:b/>
          <w:color w:val="000000" w:themeColor="text1"/>
          <w:spacing w:val="-2"/>
          <w:sz w:val="36"/>
          <w:szCs w:val="20"/>
          <w:lang w:val="en-US"/>
        </w:rPr>
      </w:pPr>
    </w:p>
    <w:p w:rsidR="003719BB" w:rsidRDefault="003719BB" w:rsidP="003719BB">
      <w:pPr>
        <w:spacing w:after="120"/>
        <w:ind w:firstLine="709"/>
        <w:jc w:val="both"/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</w:pPr>
    </w:p>
    <w:p w:rsidR="003719BB" w:rsidRDefault="003719BB" w:rsidP="003719BB">
      <w:pPr>
        <w:spacing w:after="120"/>
        <w:ind w:firstLine="709"/>
        <w:jc w:val="both"/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</w:pP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ИЗОЛОН 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марки</w:t>
      </w: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ППЭ 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рулонный  тепл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о-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звуко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- и пароизоляционный материал, представляющий собой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вспененный полиэтилен со сшитой молекулярной структурой. Рабочий темпер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а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турный интервал от –60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о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С  до + 100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о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С. Диапазон плотностей от 33 до 200 кг/м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3.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 </w:t>
      </w: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291465</wp:posOffset>
            </wp:positionV>
            <wp:extent cx="1008380" cy="1426845"/>
            <wp:effectExtent l="19050" t="0" r="1270" b="0"/>
            <wp:wrapSquare wrapText="bothSides"/>
            <wp:docPr id="27" name="Рисунок 24" descr="poril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orile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ИЗОЛОН марки НПЭ, ПОРИЛЕКС 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теплоизоляционные и прокладочные материалы, выполне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н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ные на основе 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вспененного полиэтилена с несшитой молекулярной структурой. Рабочий температурный интервал от –80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о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С  до + 80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о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С. Диапазон плотн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о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>стей 25-35  кг/м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  <w:vertAlign w:val="superscript"/>
        </w:rPr>
        <w:t>3</w:t>
      </w:r>
      <w:r w:rsidRPr="00EE174D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ПОРИЛЕКС НПЭ СПК 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рулонный материал, изготовленный из вспененного п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лиэтилена толщиной </w:t>
      </w:r>
      <w:smartTag w:uri="urn:schemas-microsoft-com:office:smarttags" w:element="metricconverter">
        <w:smartTagPr>
          <w:attr w:name="ProductID" w:val="10 мм"/>
        </w:smartTagP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10 мм</w:t>
        </w:r>
      </w:smartTag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с последующим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ламинированием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черной полиэтиленовой пленкой (толщиной 200 мкм) для увеличения износоустойчивости материала. Спец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и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ально 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разработан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для утепления элементов монолитного железобетона в условиях зимнего бетониров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а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ния.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ИЗОЛОН  ФОЛЬГИРОВАННЫЙ – </w:t>
      </w:r>
      <w:proofErr w:type="spellStart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</w:t>
      </w:r>
      <w:proofErr w:type="spellEnd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ППЭ 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или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НПЭ 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с нанесенным слоем фольги, который способствует отраж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нию теплового потока и возврату его в помещение.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ИЗОЛОН </w:t>
      </w:r>
      <w:proofErr w:type="gramStart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САМОКЛЕЯЩИЙСЯ</w:t>
      </w:r>
      <w:proofErr w:type="gramEnd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</w:t>
      </w:r>
      <w:proofErr w:type="spellEnd"/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ППЭ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с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нанесенным клеевым слоем.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267970</wp:posOffset>
            </wp:positionV>
            <wp:extent cx="1448435" cy="1312545"/>
            <wp:effectExtent l="19050" t="0" r="0" b="0"/>
            <wp:wrapSquare wrapText="bothSides"/>
            <wp:docPr id="26" name="Рисунок 23" descr="otra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traj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ПЕНОТЕРМ НПП и НПП Л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рулонный  теплоизоляционный материал, выполненный из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пенополипропилена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с введением специальных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термостабилизирующих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и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антипирен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вых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добавок. 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aps/>
          <w:color w:val="000000"/>
          <w:spacing w:val="-2"/>
          <w:sz w:val="20"/>
          <w:szCs w:val="20"/>
        </w:rPr>
        <w:t>Пенотерм НПП ЛФ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высокотемпературная  отражающая изоляция для бань и саун, выполне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н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ная  на основе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пенополипропилена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дублированного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алюминиевой фольгой. 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aps/>
          <w:color w:val="000000"/>
          <w:spacing w:val="-2"/>
          <w:sz w:val="20"/>
          <w:szCs w:val="20"/>
        </w:rPr>
        <w:t xml:space="preserve">Пенотерм НПП ЛП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теплоизоляция  для систем «теплый пол», в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ы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полненная  на основе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пенополипропилена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дублированного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металлизированной лавсановой пленкой.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b/>
          <w:caps/>
          <w:color w:val="000000"/>
          <w:spacing w:val="-2"/>
          <w:sz w:val="20"/>
          <w:szCs w:val="20"/>
        </w:rPr>
        <w:t>Экофол НПЭ ЛП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–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отражающая изоляция, выполненная  на основе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нополиэтилена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, 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дублированного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металлизированной лавсановой пленкой.</w:t>
      </w:r>
    </w:p>
    <w:p w:rsidR="00D37601" w:rsidRDefault="00D37601"/>
    <w:p w:rsidR="003719BB" w:rsidRPr="00EE174D" w:rsidRDefault="003719BB" w:rsidP="003719BB">
      <w:pPr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EE174D">
        <w:rPr>
          <w:rFonts w:ascii="Arial" w:hAnsi="Arial" w:cs="Arial"/>
          <w:b/>
          <w:color w:val="000000"/>
          <w:spacing w:val="-4"/>
          <w:sz w:val="28"/>
          <w:szCs w:val="28"/>
        </w:rPr>
        <w:t>ПРЕИМУЩЕСТВА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Прекрасная тепл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о-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и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шумоизоляция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1 сантиметр"/>
        </w:smartTagP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1 сантиметр</w:t>
        </w:r>
      </w:smartTag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ИЗОЛОНА может заменить </w:t>
      </w:r>
      <w:smartTag w:uri="urn:schemas-microsoft-com:office:smarttags" w:element="metricconverter">
        <w:smartTagPr>
          <w:attr w:name="ProductID" w:val="15 см"/>
        </w:smartTagP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15 см</w:t>
        </w:r>
      </w:smartTag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кирпичной кладки или  </w:t>
      </w:r>
      <w:smartTag w:uri="urn:schemas-microsoft-com:office:smarttags" w:element="metricconverter">
        <w:smartTagPr>
          <w:attr w:name="ProductID" w:val="4,5 см"/>
        </w:smartTagP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4,5 см</w:t>
        </w:r>
      </w:smartTag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дерева (ель, сосна).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Почти нулевая абсорбция воды 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Микробиологическая и химическая стойкость 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Эластичность, упругость, малый вес 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Гигиеническая и экологическая безопасность 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Долговечность 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Простота применения  - материалы легко подвергаются механической обработке, </w:t>
      </w: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термовакуумн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му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формованию, горячему прессованию, сварке, склеиванию, термическому дублированию другими мат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риалами.</w:t>
      </w:r>
    </w:p>
    <w:p w:rsidR="003719BB" w:rsidRPr="00EE174D" w:rsidRDefault="003719BB" w:rsidP="003719BB">
      <w:pPr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EE174D">
        <w:rPr>
          <w:rFonts w:ascii="Arial" w:hAnsi="Arial" w:cs="Arial"/>
          <w:b/>
          <w:color w:val="000000"/>
          <w:spacing w:val="-4"/>
          <w:sz w:val="28"/>
          <w:szCs w:val="28"/>
        </w:rPr>
        <w:t>ОБЛАСТИ ПРИМЕНЕНИЯ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Строительная индустрия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Машиностроение, автомобильная промышленность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Швейная, обувная, кожгалантерейная промышленность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Производство игрушек, спортивного снаряжения, товаров для спорта и отдыха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Реклама и дизайн</w:t>
      </w:r>
    </w:p>
    <w:p w:rsidR="003719BB" w:rsidRPr="00EE174D" w:rsidRDefault="003719BB" w:rsidP="003719BB">
      <w:pPr>
        <w:numPr>
          <w:ilvl w:val="0"/>
          <w:numId w:val="1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Различные виды упаковки</w:t>
      </w:r>
    </w:p>
    <w:p w:rsidR="003719BB" w:rsidRDefault="003719BB" w:rsidP="003719BB">
      <w:pPr>
        <w:jc w:val="center"/>
        <w:rPr>
          <w:rFonts w:ascii="Arial" w:hAnsi="Arial" w:cs="Arial"/>
          <w:b/>
          <w:caps/>
          <w:color w:val="000000"/>
          <w:spacing w:val="-4"/>
          <w:sz w:val="32"/>
          <w:szCs w:val="32"/>
        </w:rPr>
      </w:pPr>
    </w:p>
    <w:p w:rsidR="003719BB" w:rsidRDefault="003719BB" w:rsidP="003719BB">
      <w:pPr>
        <w:jc w:val="center"/>
        <w:rPr>
          <w:rFonts w:ascii="Arial" w:hAnsi="Arial" w:cs="Arial"/>
          <w:b/>
          <w:caps/>
          <w:color w:val="000000"/>
          <w:spacing w:val="-4"/>
          <w:sz w:val="32"/>
          <w:szCs w:val="32"/>
        </w:rPr>
      </w:pPr>
    </w:p>
    <w:p w:rsidR="003719BB" w:rsidRPr="00EE174D" w:rsidRDefault="003719BB" w:rsidP="003719BB">
      <w:pPr>
        <w:jc w:val="center"/>
        <w:rPr>
          <w:rFonts w:ascii="Arial" w:hAnsi="Arial" w:cs="Arial"/>
          <w:b/>
          <w:caps/>
          <w:color w:val="000000"/>
          <w:spacing w:val="-4"/>
          <w:sz w:val="32"/>
          <w:szCs w:val="32"/>
        </w:rPr>
      </w:pPr>
      <w:r w:rsidRPr="00EE174D">
        <w:rPr>
          <w:rFonts w:ascii="Arial" w:hAnsi="Arial" w:cs="Arial"/>
          <w:b/>
          <w:caps/>
          <w:color w:val="000000"/>
          <w:spacing w:val="-4"/>
          <w:sz w:val="32"/>
          <w:szCs w:val="32"/>
        </w:rPr>
        <w:t xml:space="preserve">Изолон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</w:t>
      </w:r>
      <w:r w:rsidRPr="00EE174D">
        <w:rPr>
          <w:rFonts w:ascii="Arial" w:hAnsi="Arial" w:cs="Arial"/>
          <w:color w:val="000000"/>
          <w:sz w:val="20"/>
          <w:szCs w:val="20"/>
        </w:rPr>
        <w:t>, в зависимости от технологии производства, бывает «сшитым» (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 ППЭ</w:t>
      </w:r>
      <w:r w:rsidRPr="00EE174D">
        <w:rPr>
          <w:rFonts w:ascii="Arial" w:hAnsi="Arial" w:cs="Arial"/>
          <w:color w:val="000000"/>
          <w:sz w:val="20"/>
          <w:szCs w:val="20"/>
        </w:rPr>
        <w:t>) и «н</w:t>
      </w:r>
      <w:r w:rsidRPr="00EE174D">
        <w:rPr>
          <w:rFonts w:ascii="Arial" w:hAnsi="Arial" w:cs="Arial"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z w:val="20"/>
          <w:szCs w:val="20"/>
        </w:rPr>
        <w:t>сшитым» (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 НПЭ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Несшитый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изолон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относится к вспененным полиэтиленам, имеющим несв</w:t>
      </w:r>
      <w:r w:rsidRPr="00EE174D">
        <w:rPr>
          <w:rFonts w:ascii="Arial" w:hAnsi="Arial" w:cs="Arial"/>
          <w:color w:val="000000"/>
          <w:sz w:val="20"/>
          <w:szCs w:val="20"/>
        </w:rPr>
        <w:t>я</w:t>
      </w:r>
      <w:r w:rsidRPr="00EE174D">
        <w:rPr>
          <w:rFonts w:ascii="Arial" w:hAnsi="Arial" w:cs="Arial"/>
          <w:color w:val="000000"/>
          <w:sz w:val="20"/>
          <w:szCs w:val="20"/>
        </w:rPr>
        <w:t>занную молекулярную структуру (т.е. молекулы полимера не связаны между собой химическими связ</w:t>
      </w:r>
      <w:r w:rsidRPr="00EE174D">
        <w:rPr>
          <w:rFonts w:ascii="Arial" w:hAnsi="Arial" w:cs="Arial"/>
          <w:color w:val="000000"/>
          <w:sz w:val="20"/>
          <w:szCs w:val="20"/>
        </w:rPr>
        <w:t>я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ми). При получении несшитого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структура полиэтилена не меняется, а при производстве сшит</w:t>
      </w:r>
      <w:r w:rsidRPr="00EE174D">
        <w:rPr>
          <w:rFonts w:ascii="Arial" w:hAnsi="Arial" w:cs="Arial"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z w:val="20"/>
          <w:szCs w:val="20"/>
        </w:rPr>
        <w:t>го - модифицируется. В результате сшивки образуется так называемая поперечно-связанная, или се</w:t>
      </w:r>
      <w:r w:rsidRPr="00EE174D">
        <w:rPr>
          <w:rFonts w:ascii="Arial" w:hAnsi="Arial" w:cs="Arial"/>
          <w:color w:val="000000"/>
          <w:sz w:val="20"/>
          <w:szCs w:val="20"/>
        </w:rPr>
        <w:t>т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чатая молекулярная модель.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Сшитые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пенополиэтилены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качественно отличаются от несшитых, обладая лу</w:t>
      </w:r>
      <w:r w:rsidRPr="00EE174D">
        <w:rPr>
          <w:rFonts w:ascii="Arial" w:hAnsi="Arial" w:cs="Arial"/>
          <w:color w:val="000000"/>
          <w:sz w:val="20"/>
          <w:szCs w:val="20"/>
        </w:rPr>
        <w:t>ч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шими характеристиками. За счет сшивки молекул увеличиваются такие важнейшие параметры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из</w:t>
      </w:r>
      <w:r w:rsidRPr="00EE174D">
        <w:rPr>
          <w:rFonts w:ascii="Arial" w:hAnsi="Arial" w:cs="Arial"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z w:val="20"/>
          <w:szCs w:val="20"/>
        </w:rPr>
        <w:t>лона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, как теплостойкость (рабочий температурный интервал сшитого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>, как правило, на 20 - 30°С выше несшитого), стойкость к органическим растворителям, масл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нефте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-,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бензостойкость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>, большая сто</w:t>
      </w:r>
      <w:r w:rsidRPr="00EE174D">
        <w:rPr>
          <w:rFonts w:ascii="Arial" w:hAnsi="Arial" w:cs="Arial"/>
          <w:color w:val="000000"/>
          <w:sz w:val="20"/>
          <w:szCs w:val="20"/>
        </w:rPr>
        <w:t>й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кость к ультрафиолету и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атмосферостойкость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>, а значит, более длительный срок службы самого мат</w:t>
      </w:r>
      <w:r w:rsidRPr="00EE174D">
        <w:rPr>
          <w:rFonts w:ascii="Arial" w:hAnsi="Arial" w:cs="Arial"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z w:val="20"/>
          <w:szCs w:val="20"/>
        </w:rPr>
        <w:t>риала.</w:t>
      </w:r>
    </w:p>
    <w:p w:rsidR="003719BB" w:rsidRDefault="003719BB" w:rsidP="003719BB">
      <w:pPr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В обозначении </w:t>
      </w:r>
      <w:r w:rsidRPr="00EE174D">
        <w:rPr>
          <w:rFonts w:ascii="Arial" w:hAnsi="Arial" w:cs="Arial"/>
          <w:b/>
          <w:color w:val="000000"/>
          <w:spacing w:val="-2"/>
          <w:sz w:val="20"/>
          <w:szCs w:val="20"/>
        </w:rPr>
        <w:t>ИЗОЛОНА ППЭ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первые две цифры соответствуют кратности вспенивания, две 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br/>
        <w:t>п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следующие – толщине материала в </w:t>
      </w:r>
      <w:proofErr w:type="gram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мм</w:t>
      </w:r>
      <w:proofErr w:type="gram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.  Например, ППЭ 3005 – 30-кратное вспенивание, толщина </w:t>
      </w:r>
      <w:smartTag w:uri="urn:schemas-microsoft-com:office:smarttags" w:element="metricconverter">
        <w:smartTagPr>
          <w:attr w:name="ProductID" w:val="5 мм"/>
        </w:smartTagP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5 мм</w:t>
        </w:r>
      </w:smartTag>
      <w:r w:rsidRPr="00EE174D">
        <w:rPr>
          <w:rFonts w:ascii="Arial" w:hAnsi="Arial" w:cs="Arial"/>
          <w:color w:val="000000"/>
          <w:spacing w:val="-2"/>
          <w:sz w:val="20"/>
          <w:szCs w:val="20"/>
        </w:rPr>
        <w:t>.</w:t>
      </w:r>
    </w:p>
    <w:p w:rsidR="003719BB" w:rsidRDefault="003719BB" w:rsidP="003719BB">
      <w:pPr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3719BB" w:rsidRPr="00EE174D" w:rsidRDefault="003719BB" w:rsidP="003719BB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3719BB" w:rsidRPr="00EE174D" w:rsidRDefault="003719BB" w:rsidP="003719BB">
      <w:pPr>
        <w:ind w:firstLine="709"/>
        <w:jc w:val="center"/>
        <w:rPr>
          <w:rFonts w:ascii="Arial" w:hAnsi="Arial" w:cs="Arial"/>
          <w:b/>
          <w:color w:val="000000"/>
        </w:rPr>
      </w:pPr>
      <w:r w:rsidRPr="00EE174D">
        <w:rPr>
          <w:rFonts w:ascii="Arial" w:hAnsi="Arial" w:cs="Arial"/>
          <w:b/>
          <w:color w:val="000000"/>
        </w:rPr>
        <w:t>ТЕХНОЛОГИЯ ПРОИЗВОДСТВА</w:t>
      </w:r>
    </w:p>
    <w:p w:rsidR="003719BB" w:rsidRDefault="003719BB" w:rsidP="003719B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Процесс изготовления материала происходит в несколько этапов, основными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являются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 сл</w:t>
      </w:r>
      <w:r w:rsidRPr="00EE174D">
        <w:rPr>
          <w:rFonts w:ascii="Arial" w:hAnsi="Arial" w:cs="Arial"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z w:val="20"/>
          <w:szCs w:val="20"/>
        </w:rPr>
        <w:t>дую</w:t>
      </w: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151130</wp:posOffset>
            </wp:positionV>
            <wp:extent cx="3546475" cy="2444115"/>
            <wp:effectExtent l="19050" t="0" r="0" b="0"/>
            <wp:wrapSquare wrapText="bothSides"/>
            <wp:docPr id="28" name="Рисунок 25" descr="http://www.teplo-pena.ru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eplo-pena.ru/image00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44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74D">
        <w:rPr>
          <w:rFonts w:ascii="Arial" w:hAnsi="Arial" w:cs="Arial"/>
          <w:color w:val="000000"/>
          <w:sz w:val="20"/>
          <w:szCs w:val="20"/>
        </w:rPr>
        <w:t>щие стадии:</w:t>
      </w:r>
    </w:p>
    <w:p w:rsidR="003719BB" w:rsidRPr="00EE174D" w:rsidRDefault="003719BB" w:rsidP="003719BB">
      <w:pPr>
        <w:numPr>
          <w:ilvl w:val="0"/>
          <w:numId w:val="2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Взвешивание и дозирование компоне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н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тов, подготовка смеси для последующей экструзии.</w:t>
      </w:r>
    </w:p>
    <w:p w:rsidR="003719BB" w:rsidRDefault="003719BB" w:rsidP="003719BB">
      <w:pPr>
        <w:rPr>
          <w:rFonts w:ascii="Arial" w:hAnsi="Arial" w:cs="Arial"/>
          <w:color w:val="000000"/>
          <w:spacing w:val="-2"/>
          <w:sz w:val="20"/>
          <w:szCs w:val="20"/>
        </w:rPr>
      </w:pPr>
      <w:proofErr w:type="spellStart"/>
      <w:r w:rsidRPr="00EE174D">
        <w:rPr>
          <w:rFonts w:ascii="Arial" w:hAnsi="Arial" w:cs="Arial"/>
          <w:color w:val="000000"/>
          <w:spacing w:val="-2"/>
          <w:sz w:val="20"/>
          <w:szCs w:val="20"/>
        </w:rPr>
        <w:t>Экструдирование</w:t>
      </w:r>
      <w:proofErr w:type="spellEnd"/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 листа (матрикса) с з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а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данными параметрами. Экструзия полимеров (</w:t>
      </w:r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 xml:space="preserve">от </w:t>
      </w:r>
      <w:proofErr w:type="spellStart"/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>поз</w:t>
      </w:r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>д</w:t>
      </w:r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>нелат</w:t>
      </w:r>
      <w:proofErr w:type="spellEnd"/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 xml:space="preserve">. </w:t>
      </w:r>
      <w:proofErr w:type="spellStart"/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>extrusio</w:t>
      </w:r>
      <w:proofErr w:type="spellEnd"/>
      <w:r w:rsidRPr="00EE174D">
        <w:rPr>
          <w:rFonts w:ascii="Arial" w:hAnsi="Arial" w:cs="Arial"/>
          <w:i/>
          <w:color w:val="000000"/>
          <w:spacing w:val="-2"/>
          <w:sz w:val="20"/>
          <w:szCs w:val="20"/>
        </w:rPr>
        <w:t xml:space="preserve"> -выталкивание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), способ изготовления профилированных изделий большой длины из пластмасс и резин. Заключае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ся в непрерывном выдавливании ра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з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мягченного материала через отверстия</w:t>
      </w:r>
    </w:p>
    <w:p w:rsidR="003719BB" w:rsidRPr="00EE174D" w:rsidRDefault="003719BB" w:rsidP="003719BB">
      <w:pPr>
        <w:numPr>
          <w:ilvl w:val="0"/>
          <w:numId w:val="2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определенного сечения, осуществляется в эк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с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 xml:space="preserve">трудерах. </w:t>
      </w:r>
    </w:p>
    <w:p w:rsidR="003719BB" w:rsidRPr="00EE174D" w:rsidRDefault="003719BB" w:rsidP="003719BB">
      <w:pPr>
        <w:numPr>
          <w:ilvl w:val="0"/>
          <w:numId w:val="2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Физическая сшивка матрикса в ускор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и</w:t>
      </w: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теле электронов.</w:t>
      </w:r>
    </w:p>
    <w:p w:rsidR="003719BB" w:rsidRPr="00EE174D" w:rsidRDefault="003719BB" w:rsidP="003719BB">
      <w:pPr>
        <w:numPr>
          <w:ilvl w:val="0"/>
          <w:numId w:val="2"/>
        </w:numPr>
        <w:spacing w:after="80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Вспенивание матрикса в печах.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Из печей выходит лист </w:t>
      </w:r>
      <w:r w:rsidRPr="00EE174D">
        <w:rPr>
          <w:rFonts w:ascii="Arial" w:hAnsi="Arial" w:cs="Arial"/>
          <w:b/>
          <w:caps/>
          <w:color w:val="000000"/>
          <w:sz w:val="20"/>
          <w:szCs w:val="20"/>
        </w:rPr>
        <w:t>изолона</w:t>
      </w:r>
      <w:r w:rsidRPr="00EE174D">
        <w:rPr>
          <w:rFonts w:ascii="Arial" w:hAnsi="Arial" w:cs="Arial"/>
          <w:b/>
          <w:color w:val="000000"/>
          <w:sz w:val="20"/>
          <w:szCs w:val="20"/>
        </w:rPr>
        <w:t xml:space="preserve"> ППЭ</w:t>
      </w:r>
      <w:r w:rsidRPr="00EE174D">
        <w:rPr>
          <w:rFonts w:ascii="Arial" w:hAnsi="Arial" w:cs="Arial"/>
          <w:color w:val="000000"/>
          <w:sz w:val="20"/>
          <w:szCs w:val="20"/>
        </w:rPr>
        <w:t>, который упаковывается в рулоны и поступает в продажу или подвергается дальнейшей о</w:t>
      </w:r>
      <w:r w:rsidRPr="00EE174D">
        <w:rPr>
          <w:rFonts w:ascii="Arial" w:hAnsi="Arial" w:cs="Arial"/>
          <w:color w:val="000000"/>
          <w:sz w:val="20"/>
          <w:szCs w:val="20"/>
        </w:rPr>
        <w:t>б</w:t>
      </w:r>
      <w:r w:rsidRPr="00EE174D">
        <w:rPr>
          <w:rFonts w:ascii="Arial" w:hAnsi="Arial" w:cs="Arial"/>
          <w:color w:val="000000"/>
          <w:sz w:val="20"/>
          <w:szCs w:val="20"/>
        </w:rPr>
        <w:t>работке.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Технологический процесс производства несшитого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пенополиэтилена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ИЗОЛОНА НПЭ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) значительно проще, что положительно ск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а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зывается на его стоимости.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производится в соответствии с ТУ 2244-017-00203476-98 (марка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ППЭ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) и ТУ 2244-020-00203476-2000 (марка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НПЭ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) и имеет следующие сертификаты:</w:t>
      </w:r>
    </w:p>
    <w:p w:rsidR="003719BB" w:rsidRPr="00EE174D" w:rsidRDefault="003719BB" w:rsidP="003719BB">
      <w:pPr>
        <w:numPr>
          <w:ilvl w:val="0"/>
          <w:numId w:val="2"/>
        </w:numPr>
        <w:spacing w:after="60"/>
        <w:ind w:left="357" w:hanging="357"/>
        <w:rPr>
          <w:rFonts w:ascii="Arial" w:hAnsi="Arial" w:cs="Arial"/>
          <w:color w:val="000000"/>
          <w:spacing w:val="-2"/>
          <w:sz w:val="20"/>
          <w:szCs w:val="20"/>
        </w:rPr>
      </w:pPr>
      <w:hyperlink r:id="rId9" w:anchor="l01" w:history="1"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Сертификат пожарной безопасности</w:t>
        </w:r>
      </w:hyperlink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1666240" cy="948690"/>
            <wp:effectExtent l="19050" t="0" r="0" b="0"/>
            <wp:wrapSquare wrapText="bothSides"/>
            <wp:docPr id="31" name="Рисунок 26" descr="http://www.teplo-pena.ru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eplo-pena.ru/01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9BB" w:rsidRPr="00EE174D" w:rsidRDefault="003719BB" w:rsidP="003719BB">
      <w:pPr>
        <w:numPr>
          <w:ilvl w:val="0"/>
          <w:numId w:val="2"/>
        </w:numPr>
        <w:spacing w:after="60"/>
        <w:ind w:left="357" w:hanging="357"/>
        <w:rPr>
          <w:rFonts w:ascii="Arial" w:hAnsi="Arial" w:cs="Arial"/>
          <w:color w:val="000000"/>
          <w:spacing w:val="-2"/>
          <w:sz w:val="20"/>
          <w:szCs w:val="20"/>
        </w:rPr>
      </w:pPr>
      <w:hyperlink r:id="rId12" w:anchor="l02" w:history="1"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Сертификат соответствия стандартам РФ</w:t>
        </w:r>
      </w:hyperlink>
    </w:p>
    <w:p w:rsidR="003719BB" w:rsidRPr="00EE174D" w:rsidRDefault="003719BB" w:rsidP="003719BB">
      <w:pPr>
        <w:numPr>
          <w:ilvl w:val="0"/>
          <w:numId w:val="2"/>
        </w:numPr>
        <w:spacing w:after="60"/>
        <w:ind w:left="357" w:hanging="357"/>
        <w:rPr>
          <w:rFonts w:ascii="Arial" w:hAnsi="Arial" w:cs="Arial"/>
          <w:color w:val="000000"/>
          <w:spacing w:val="-2"/>
          <w:sz w:val="20"/>
          <w:szCs w:val="20"/>
        </w:rPr>
      </w:pPr>
      <w:hyperlink r:id="rId13" w:anchor="l03" w:history="1"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Гигиенический сертификат</w:t>
        </w:r>
      </w:hyperlink>
    </w:p>
    <w:p w:rsidR="003719BB" w:rsidRPr="00EE174D" w:rsidRDefault="003719BB" w:rsidP="003719BB">
      <w:pPr>
        <w:numPr>
          <w:ilvl w:val="0"/>
          <w:numId w:val="2"/>
        </w:numPr>
        <w:spacing w:after="60"/>
        <w:ind w:left="357" w:hanging="357"/>
        <w:rPr>
          <w:rFonts w:ascii="Arial" w:hAnsi="Arial" w:cs="Arial"/>
          <w:color w:val="000000"/>
          <w:spacing w:val="-2"/>
          <w:sz w:val="20"/>
          <w:szCs w:val="20"/>
        </w:rPr>
      </w:pPr>
      <w:r w:rsidRPr="00EE174D">
        <w:rPr>
          <w:rFonts w:ascii="Arial" w:hAnsi="Arial" w:cs="Arial"/>
          <w:color w:val="000000"/>
          <w:spacing w:val="-2"/>
          <w:sz w:val="20"/>
          <w:szCs w:val="20"/>
        </w:rPr>
        <w:t>Техническое свидетельство Госстроя РФ</w:t>
      </w:r>
    </w:p>
    <w:p w:rsidR="003719BB" w:rsidRPr="00EE174D" w:rsidRDefault="003719BB" w:rsidP="003719BB">
      <w:pPr>
        <w:numPr>
          <w:ilvl w:val="0"/>
          <w:numId w:val="2"/>
        </w:numPr>
        <w:spacing w:after="60"/>
        <w:ind w:left="357" w:hanging="357"/>
        <w:rPr>
          <w:rFonts w:ascii="Arial" w:hAnsi="Arial" w:cs="Arial"/>
          <w:color w:val="000000"/>
          <w:spacing w:val="-2"/>
          <w:sz w:val="20"/>
          <w:szCs w:val="20"/>
        </w:rPr>
      </w:pPr>
      <w:hyperlink r:id="rId14" w:anchor="l01" w:history="1"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Сертификат о типовом одобрении Российского Морского Регистра Суд</w:t>
        </w: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о</w:t>
        </w:r>
        <w:r w:rsidRPr="00EE174D">
          <w:rPr>
            <w:rFonts w:ascii="Arial" w:hAnsi="Arial" w:cs="Arial"/>
            <w:color w:val="000000"/>
            <w:spacing w:val="-2"/>
            <w:sz w:val="20"/>
            <w:szCs w:val="20"/>
          </w:rPr>
          <w:t>ходства</w:t>
        </w:r>
      </w:hyperlink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719BB" w:rsidRPr="00EE174D" w:rsidRDefault="003719BB" w:rsidP="003719BB">
      <w:pPr>
        <w:spacing w:after="8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Производство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ИЗОЛОНА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имеет систему качества, соответствующую международному стандарту ISO 9002, что подтверждено сертификатом, выданным сертификационным органом </w:t>
      </w:r>
      <w:proofErr w:type="spellStart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Bureau</w:t>
      </w:r>
      <w:proofErr w:type="spellEnd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Veritas</w:t>
      </w:r>
      <w:proofErr w:type="spellEnd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Quality</w:t>
      </w:r>
      <w:proofErr w:type="spellEnd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International</w:t>
      </w:r>
      <w:proofErr w:type="spellEnd"/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Великобритания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9525" cy="57150"/>
            <wp:effectExtent l="0" t="0" r="0" b="0"/>
            <wp:docPr id="30" name="Рисунок 27" descr="1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x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BB" w:rsidRPr="00EE174D" w:rsidRDefault="003719BB" w:rsidP="003719BB">
      <w:pPr>
        <w:spacing w:after="8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EE174D">
        <w:rPr>
          <w:rFonts w:ascii="Arial" w:hAnsi="Arial" w:cs="Arial"/>
          <w:bCs/>
          <w:color w:val="000000"/>
          <w:sz w:val="20"/>
          <w:szCs w:val="20"/>
        </w:rPr>
        <w:t>В соответствии с протоколами сертификационных испытаний научно-исследовательского Инст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и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тута строительной физики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inline distT="0" distB="0" distL="0" distR="0">
            <wp:extent cx="9525" cy="57150"/>
            <wp:effectExtent l="0" t="0" r="0" b="0"/>
            <wp:docPr id="29" name="Рисунок 28" descr="1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x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марок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ППЭ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НПЭ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рекомендован для теплоизоляции огражда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ю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щих конструкций, холодильного оборудования и трубопроводов, с учетом требований нормативной технич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ской документации на конструкции и оборудование, а также в качестве упругих звукоизолирующих пр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кладочных материалов в конструкциях межэтажных перекрытий и фундаментов под инженерное обор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у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дование.</w:t>
      </w:r>
      <w:proofErr w:type="gramEnd"/>
    </w:p>
    <w:p w:rsidR="003719BB" w:rsidRDefault="003719BB" w:rsidP="003719BB"/>
    <w:p w:rsidR="003719BB" w:rsidRPr="00EE174D" w:rsidRDefault="003719BB" w:rsidP="003719B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</w:rPr>
      </w:pPr>
      <w:r w:rsidRPr="00EE174D">
        <w:rPr>
          <w:rFonts w:ascii="Arial" w:hAnsi="Arial" w:cs="Arial"/>
          <w:b/>
          <w:color w:val="000000"/>
        </w:rPr>
        <w:t>СПРАВОЧНЫЕ ПОКАЗАТЕЛИ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pacing w:val="-4"/>
          <w:sz w:val="20"/>
          <w:szCs w:val="20"/>
        </w:rPr>
      </w:pPr>
      <w:r w:rsidRPr="00EE174D">
        <w:rPr>
          <w:rFonts w:ascii="Arial" w:hAnsi="Arial" w:cs="Arial"/>
          <w:color w:val="000000"/>
          <w:spacing w:val="-4"/>
          <w:sz w:val="20"/>
          <w:szCs w:val="20"/>
        </w:rPr>
        <w:t>Рабочий температурный интервал от-60</w:t>
      </w:r>
      <w:proofErr w:type="gramStart"/>
      <w:r w:rsidRPr="00EE174D">
        <w:rPr>
          <w:rFonts w:ascii="Arial" w:hAnsi="Arial" w:cs="Arial"/>
          <w:color w:val="000000"/>
          <w:spacing w:val="-4"/>
          <w:sz w:val="20"/>
          <w:szCs w:val="20"/>
        </w:rPr>
        <w:t>°С</w:t>
      </w:r>
      <w:proofErr w:type="gramEnd"/>
      <w:r w:rsidRPr="00EE174D">
        <w:rPr>
          <w:rFonts w:ascii="Arial" w:hAnsi="Arial" w:cs="Arial"/>
          <w:color w:val="000000"/>
          <w:spacing w:val="-4"/>
          <w:sz w:val="20"/>
          <w:szCs w:val="20"/>
        </w:rPr>
        <w:t xml:space="preserve"> до+75°С, при отсутствии механических нагрузок – до +100°С.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Теплопроводность,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Вт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/(м·К): </w:t>
      </w:r>
      <w:r w:rsidRPr="00EE174D">
        <w:rPr>
          <w:rFonts w:ascii="Arial" w:hAnsi="Arial" w:cs="Arial"/>
          <w:color w:val="000000"/>
          <w:sz w:val="20"/>
          <w:szCs w:val="20"/>
        </w:rPr>
        <w:tab/>
        <w:t>ППЭ 30-кратного вспенивания – 0.031-0.032</w:t>
      </w:r>
    </w:p>
    <w:p w:rsidR="003719BB" w:rsidRPr="00EE174D" w:rsidRDefault="003719BB" w:rsidP="003719BB">
      <w:pPr>
        <w:spacing w:after="80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ППЭ 15 -кратного вспенив</w:t>
      </w:r>
      <w:r w:rsidRPr="00EE174D">
        <w:rPr>
          <w:rFonts w:ascii="Arial" w:hAnsi="Arial" w:cs="Arial"/>
          <w:color w:val="000000"/>
          <w:sz w:val="20"/>
          <w:szCs w:val="20"/>
        </w:rPr>
        <w:t>а</w:t>
      </w:r>
      <w:r w:rsidRPr="00EE174D">
        <w:rPr>
          <w:rFonts w:ascii="Arial" w:hAnsi="Arial" w:cs="Arial"/>
          <w:color w:val="000000"/>
          <w:sz w:val="20"/>
          <w:szCs w:val="20"/>
        </w:rPr>
        <w:t>ния – 0.036-0.037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Удельная теплоемкость в сухом состоянии для ППЭ 30-кратного вспенивания – 1.35 кДж/(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кг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>·К)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Расчетный коэффициент теплоусвоения при периоде 24 часа (условия эксплуатации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>, Б) Вт/(м</w:t>
      </w:r>
      <w:r w:rsidRPr="00EE174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E174D">
        <w:rPr>
          <w:rFonts w:ascii="Arial" w:hAnsi="Arial" w:cs="Arial"/>
          <w:color w:val="000000"/>
          <w:sz w:val="20"/>
          <w:szCs w:val="20"/>
        </w:rPr>
        <w:t>·К) для ППЭ 30-кратного вспенивания – 0.34 Вт/(м</w:t>
      </w:r>
      <w:r w:rsidRPr="00EE174D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EE174D">
        <w:rPr>
          <w:rFonts w:ascii="Arial" w:hAnsi="Arial" w:cs="Arial"/>
          <w:color w:val="000000"/>
          <w:sz w:val="20"/>
          <w:szCs w:val="20"/>
        </w:rPr>
        <w:t>·К)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Расчетный коэффициент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паропроницаемости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(условия эксплуатации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 xml:space="preserve"> А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, Б), мг/(м·ч·Па): </w:t>
      </w:r>
    </w:p>
    <w:p w:rsidR="003719BB" w:rsidRPr="00EE174D" w:rsidRDefault="003719BB" w:rsidP="003719BB">
      <w:pPr>
        <w:spacing w:after="80"/>
        <w:ind w:left="708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ППЭ 3005 – 0.001 </w:t>
      </w:r>
      <w:r w:rsidRPr="00EE174D">
        <w:rPr>
          <w:rFonts w:ascii="Arial" w:hAnsi="Arial" w:cs="Arial"/>
          <w:color w:val="000000"/>
          <w:sz w:val="20"/>
          <w:szCs w:val="20"/>
        </w:rPr>
        <w:br/>
        <w:t>ППЭ-Л 3015 – 0.0015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Микробиологическая стойкость в естественных условиях, ГОСТ 9.053 - 2 балла 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Подвергается поверхностной эрозии при непосредственном воздействии атмосферных факт</w:t>
      </w:r>
      <w:r w:rsidRPr="00EE174D">
        <w:rPr>
          <w:rFonts w:ascii="Arial" w:hAnsi="Arial" w:cs="Arial"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z w:val="20"/>
          <w:szCs w:val="20"/>
        </w:rPr>
        <w:t>ров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Стоек к морской воде, может работать в диапазоне температур морской воды -4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°С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>(±1°) - +30°С(±3°)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Стоек к циклическому изменению температур от -30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°С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(± 2°) до +65°С(± 2°) 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Стоек при погружении под столб дизельного топлива высотой </w:t>
      </w:r>
      <w:smartTag w:uri="urn:schemas-microsoft-com:office:smarttags" w:element="metricconverter">
        <w:smartTagPr>
          <w:attr w:name="ProductID" w:val="100 мм"/>
        </w:smartTagPr>
        <w:r w:rsidRPr="00EE174D">
          <w:rPr>
            <w:rFonts w:ascii="Arial" w:hAnsi="Arial" w:cs="Arial"/>
            <w:color w:val="000000"/>
            <w:sz w:val="20"/>
            <w:szCs w:val="20"/>
          </w:rPr>
          <w:t>100 мм</w:t>
        </w:r>
      </w:smartTag>
      <w:r w:rsidRPr="00EE174D">
        <w:rPr>
          <w:rFonts w:ascii="Arial" w:hAnsi="Arial" w:cs="Arial"/>
          <w:color w:val="000000"/>
          <w:sz w:val="20"/>
          <w:szCs w:val="20"/>
        </w:rPr>
        <w:t xml:space="preserve">  на 24 часа. </w:t>
      </w:r>
    </w:p>
    <w:p w:rsidR="003719BB" w:rsidRPr="00EE174D" w:rsidRDefault="003719BB" w:rsidP="003719BB">
      <w:pPr>
        <w:numPr>
          <w:ilvl w:val="0"/>
          <w:numId w:val="3"/>
        </w:numPr>
        <w:spacing w:after="80"/>
        <w:ind w:left="357" w:hanging="35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Водопоглощение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(за 96 ч) - менее 1% (объемного)</w:t>
      </w:r>
    </w:p>
    <w:p w:rsidR="003719BB" w:rsidRPr="00EE174D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Водостоек при погружении на 7 суток под слой воды, высотой </w:t>
      </w:r>
      <w:smartTag w:uri="urn:schemas-microsoft-com:office:smarttags" w:element="metricconverter">
        <w:smartTagPr>
          <w:attr w:name="ProductID" w:val="1,25 м"/>
        </w:smartTagPr>
        <w:r w:rsidRPr="00EE174D">
          <w:rPr>
            <w:rFonts w:ascii="Arial" w:hAnsi="Arial" w:cs="Arial"/>
            <w:color w:val="000000"/>
            <w:sz w:val="20"/>
            <w:szCs w:val="20"/>
          </w:rPr>
          <w:t>1,25 м</w:t>
        </w:r>
      </w:smartTag>
    </w:p>
    <w:p w:rsidR="003719BB" w:rsidRPr="00EE174D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Изолон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ППЭ в оболочке из капроновой ткани при помещении в пламя, образованное горением бе</w:t>
      </w:r>
      <w:r w:rsidRPr="00EE174D">
        <w:rPr>
          <w:rFonts w:ascii="Arial" w:hAnsi="Arial" w:cs="Arial"/>
          <w:color w:val="000000"/>
          <w:sz w:val="20"/>
          <w:szCs w:val="20"/>
        </w:rPr>
        <w:t>н</w:t>
      </w:r>
      <w:r w:rsidRPr="00EE174D">
        <w:rPr>
          <w:rFonts w:ascii="Arial" w:hAnsi="Arial" w:cs="Arial"/>
          <w:color w:val="000000"/>
          <w:sz w:val="20"/>
          <w:szCs w:val="20"/>
        </w:rPr>
        <w:t>зина, на 2 сек. –  не горит, не тлеет</w:t>
      </w:r>
    </w:p>
    <w:p w:rsidR="003719BB" w:rsidRPr="00EE174D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Акустические свойства, ГОСТ 23124:</w:t>
      </w:r>
    </w:p>
    <w:tbl>
      <w:tblPr>
        <w:tblW w:w="396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0"/>
        <w:gridCol w:w="1340"/>
        <w:gridCol w:w="1660"/>
      </w:tblGrid>
      <w:tr w:rsidR="003719BB" w:rsidRPr="00EE174D" w:rsidTr="00C03171">
        <w:trPr>
          <w:trHeight w:val="437"/>
          <w:jc w:val="center"/>
        </w:trPr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Частота (</w:t>
            </w:r>
            <w:proofErr w:type="gramStart"/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Гц</w:t>
            </w:r>
            <w:proofErr w:type="gramEnd"/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000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single" w:sz="8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Коэффициент звукопоглощ</w:t>
            </w: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ния, %</w:t>
            </w:r>
            <w:proofErr w:type="gramStart"/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менее :</w:t>
            </w:r>
          </w:p>
        </w:tc>
      </w:tr>
      <w:tr w:rsidR="003719BB" w:rsidRPr="00EE174D" w:rsidTr="00C03171">
        <w:trPr>
          <w:trHeight w:val="12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ППЭ-Л 3010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 xml:space="preserve">ППЭ-Л 3015 </w:t>
            </w:r>
          </w:p>
        </w:tc>
      </w:tr>
      <w:tr w:rsidR="003719BB" w:rsidRPr="00EE174D" w:rsidTr="00C03171">
        <w:trPr>
          <w:trHeight w:val="145"/>
          <w:jc w:val="center"/>
        </w:trPr>
        <w:tc>
          <w:tcPr>
            <w:tcW w:w="960" w:type="dxa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3719BB" w:rsidRPr="00EE174D" w:rsidTr="00C03171">
        <w:trPr>
          <w:trHeight w:val="141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3719BB" w:rsidRPr="00EE174D" w:rsidTr="00C03171">
        <w:trPr>
          <w:trHeight w:val="138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3719BB" w:rsidRPr="00EE174D" w:rsidTr="00C03171">
        <w:trPr>
          <w:trHeight w:val="147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3719BB" w:rsidRPr="00EE174D" w:rsidTr="00C03171">
        <w:trPr>
          <w:trHeight w:val="143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3719BB" w:rsidRPr="00EE174D" w:rsidTr="00C03171">
        <w:trPr>
          <w:trHeight w:val="139"/>
          <w:jc w:val="center"/>
        </w:trPr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0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3719BB" w:rsidRPr="00EE174D" w:rsidRDefault="003719BB" w:rsidP="00C031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74D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</w:tr>
    </w:tbl>
    <w:p w:rsidR="003719BB" w:rsidRPr="00EE174D" w:rsidRDefault="003719BB" w:rsidP="003719BB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(Степень улучшения звукоизоляции от ударного шума (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Lw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>) – более 18 дБ – для цементных бесшовных п</w:t>
      </w:r>
      <w:r w:rsidRPr="00EE174D">
        <w:rPr>
          <w:rFonts w:ascii="Arial" w:hAnsi="Arial" w:cs="Arial"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z w:val="20"/>
          <w:szCs w:val="20"/>
        </w:rPr>
        <w:t>лов  толщиной более 50мм)</w:t>
      </w:r>
    </w:p>
    <w:p w:rsidR="003719BB" w:rsidRPr="00EE174D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lastRenderedPageBreak/>
        <w:t xml:space="preserve">Предел прочности при сжатии (25%) ,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Мпа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для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19BB" w:rsidRPr="00EE174D" w:rsidRDefault="003719BB" w:rsidP="003719BB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ППЭ 05-кратного вспенивания - 0,330 </w:t>
      </w:r>
      <w:r w:rsidRPr="00EE174D">
        <w:rPr>
          <w:rFonts w:ascii="Arial" w:hAnsi="Arial" w:cs="Arial"/>
          <w:color w:val="000000"/>
          <w:sz w:val="20"/>
          <w:szCs w:val="20"/>
        </w:rPr>
        <w:br/>
        <w:t xml:space="preserve">ППЭ 15-кратного вспенивания - 0,060 </w:t>
      </w:r>
      <w:r w:rsidRPr="00EE174D">
        <w:rPr>
          <w:rFonts w:ascii="Arial" w:hAnsi="Arial" w:cs="Arial"/>
          <w:color w:val="000000"/>
          <w:sz w:val="20"/>
          <w:szCs w:val="20"/>
        </w:rPr>
        <w:br/>
        <w:t xml:space="preserve">ППЭ 30-кратного вспенивания - 0,035 </w:t>
      </w:r>
    </w:p>
    <w:p w:rsidR="003719BB" w:rsidRPr="00EE174D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Усадка при нагреве (70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°С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>, 22 ч), % для</w:t>
      </w:r>
    </w:p>
    <w:p w:rsidR="003719BB" w:rsidRPr="00EE174D" w:rsidRDefault="003719BB" w:rsidP="003719BB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>ППЭ 05-кратного вспенивания в продольном направлении – 0,54; в поперечном направлении – 0,10</w:t>
      </w:r>
      <w:r w:rsidRPr="00EE174D">
        <w:rPr>
          <w:rFonts w:ascii="Arial" w:hAnsi="Arial" w:cs="Arial"/>
          <w:color w:val="000000"/>
          <w:sz w:val="20"/>
          <w:szCs w:val="20"/>
        </w:rPr>
        <w:br/>
        <w:t>ППЭ 15-кратного вспенивания в продольном направлении – 1,03; в поперечном направлении – 0,30</w:t>
      </w:r>
      <w:r w:rsidRPr="00EE174D">
        <w:rPr>
          <w:rFonts w:ascii="Arial" w:hAnsi="Arial" w:cs="Arial"/>
          <w:color w:val="000000"/>
          <w:sz w:val="20"/>
          <w:szCs w:val="20"/>
        </w:rPr>
        <w:br/>
        <w:t xml:space="preserve">ППЭ 30-кратного вспенивания в продольном направлении – 1,45; в поперечном направлении – 0,75 </w:t>
      </w:r>
    </w:p>
    <w:p w:rsidR="003719BB" w:rsidRDefault="003719BB" w:rsidP="003719BB">
      <w:pPr>
        <w:numPr>
          <w:ilvl w:val="0"/>
          <w:numId w:val="3"/>
        </w:numPr>
        <w:spacing w:after="120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Кажущаяся плотность,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кг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>/м</w:t>
      </w:r>
      <w:r w:rsidRPr="00EE174D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EE174D">
        <w:rPr>
          <w:rFonts w:ascii="Arial" w:hAnsi="Arial" w:cs="Arial"/>
          <w:color w:val="000000"/>
          <w:sz w:val="20"/>
          <w:szCs w:val="20"/>
        </w:rPr>
        <w:t>:</w:t>
      </w:r>
    </w:p>
    <w:p w:rsidR="003719BB" w:rsidRPr="00EE174D" w:rsidRDefault="003719BB" w:rsidP="003719BB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p w:rsidR="003719BB" w:rsidRPr="00EE174D" w:rsidRDefault="003719BB" w:rsidP="003719BB">
      <w:pPr>
        <w:spacing w:after="120"/>
        <w:ind w:left="360"/>
        <w:rPr>
          <w:rFonts w:ascii="Arial" w:hAnsi="Arial" w:cs="Arial"/>
          <w:color w:val="000000"/>
          <w:sz w:val="20"/>
          <w:szCs w:val="20"/>
        </w:rPr>
      </w:pP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ППЭ 05-кратного вспенивания – 200(-33/+50)</w:t>
      </w:r>
      <w:r w:rsidRPr="00EE174D">
        <w:rPr>
          <w:rFonts w:ascii="Arial" w:hAnsi="Arial" w:cs="Arial"/>
          <w:color w:val="000000"/>
          <w:sz w:val="20"/>
          <w:szCs w:val="20"/>
        </w:rPr>
        <w:br/>
        <w:t xml:space="preserve">ППЭ 15-кратного вспенивания – 66(-13/+11) </w:t>
      </w:r>
      <w:r w:rsidRPr="00EE174D">
        <w:rPr>
          <w:rFonts w:ascii="Arial" w:hAnsi="Arial" w:cs="Arial"/>
          <w:color w:val="000000"/>
          <w:sz w:val="20"/>
          <w:szCs w:val="20"/>
        </w:rPr>
        <w:br/>
        <w:t>ППЭ 30-кратного вспенивания –  33(-5/+5}</w:t>
      </w:r>
      <w:proofErr w:type="gramEnd"/>
    </w:p>
    <w:p w:rsidR="003719BB" w:rsidRDefault="003719BB" w:rsidP="003719BB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3719BB" w:rsidRDefault="003719BB" w:rsidP="003719BB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3719BB" w:rsidRPr="00EE174D" w:rsidRDefault="003719BB" w:rsidP="003719B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</w:rPr>
      </w:pPr>
      <w:r w:rsidRPr="00EE174D">
        <w:rPr>
          <w:rFonts w:ascii="Arial" w:hAnsi="Arial" w:cs="Arial"/>
          <w:b/>
          <w:color w:val="000000"/>
        </w:rPr>
        <w:t>ПРИМЕНЕНИЕ ИЗОЛОНА В СТРОИТЕЛЬСТВЕ</w:t>
      </w:r>
    </w:p>
    <w:p w:rsidR="003719BB" w:rsidRPr="00EE174D" w:rsidRDefault="003719BB" w:rsidP="003719B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Теплоизоляция стеновых перегородок и наружных стен строений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3719BB" w:rsidRPr="00EE174D" w:rsidRDefault="003719BB" w:rsidP="003719BB">
      <w:pPr>
        <w:ind w:left="720" w:firstLine="39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Теплоизолирующий слой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устанавливается между стеной и внутренними панел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я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ми частных домов, хозяйственных построек, гаражей, подвалов, балконов и пр.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Ударозвуковая</w:t>
      </w:r>
      <w:proofErr w:type="spellEnd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изоляция полов (плавающие полы)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3719BB" w:rsidRPr="00EE174D" w:rsidRDefault="003719BB" w:rsidP="003719BB">
      <w:pPr>
        <w:ind w:left="720" w:firstLine="39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Листы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, иногда с тисненой поверхностью, используются в качестве акустических и теплоизоляционных перегородок между бетонными перекрытиями и полом.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Уплотнитель под шифер, черепицу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3719BB" w:rsidRPr="00EE174D" w:rsidRDefault="003719BB" w:rsidP="003719BB">
      <w:pPr>
        <w:ind w:firstLine="39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Профиль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используется </w:t>
      </w:r>
      <w:r w:rsidRPr="00EE174D">
        <w:rPr>
          <w:rFonts w:ascii="Arial" w:hAnsi="Arial" w:cs="Arial"/>
          <w:bCs/>
          <w:color w:val="000000"/>
          <w:sz w:val="20"/>
          <w:szCs w:val="20"/>
        </w:rPr>
        <w:br/>
        <w:t>в качестве уплотнителя под шифер, чер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пицу или другую рифленую поверхность для теплоизоляции, защиты от проникновения пыли, предупреждения конденсации влаги и снижения шума.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Компенсационные п</w:t>
      </w: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душки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Маты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используются для компенсации линейных удлинений труб при подземной укладке трубопроводов горячего и холодного водоснабжения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бесканальным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мет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дом.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Изоляция тоннелей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Листы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применяются для теплоизоляции, а также для предотвращения проникновения подземных вод и последующего образования лед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я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ных прослоек.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47625" distB="47625" distL="47625" distR="47625" simplePos="0" relativeHeight="251667456" behindDoc="0" locked="0" layoutInCell="1" allowOverlap="0">
            <wp:simplePos x="0" y="0"/>
            <wp:positionH relativeFrom="column">
              <wp:posOffset>5257800</wp:posOffset>
            </wp:positionH>
            <wp:positionV relativeFrom="line">
              <wp:posOffset>121285</wp:posOffset>
            </wp:positionV>
            <wp:extent cx="1009650" cy="721360"/>
            <wp:effectExtent l="19050" t="0" r="0" b="0"/>
            <wp:wrapSquare wrapText="bothSides"/>
            <wp:docPr id="32" name="Рисунок 27" descr="укладка ламин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укладка ламината"/>
                    <pic:cNvPicPr>
                      <a:picLocks noChangeAspect="1" noChangeArrowheads="1" noCro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Подложка под паркет, </w:t>
      </w:r>
      <w:proofErr w:type="spellStart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доску-ламинат</w:t>
      </w:r>
      <w:proofErr w:type="spellEnd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и различные напольные п</w:t>
      </w: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крытия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Подложка под ламинат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необходима для устранения незначительных неро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в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ностей основания, повышения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звуко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>- и теплоизолирующей способности, а также поглощения статических и ударных нагрузок. Рекоме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н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дуется 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 НПЭ.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Главное назначение </w:t>
      </w:r>
      <w:r w:rsidRPr="00EE174D">
        <w:rPr>
          <w:rFonts w:ascii="Arial" w:hAnsi="Arial" w:cs="Arial"/>
          <w:b/>
          <w:bCs/>
          <w:i/>
          <w:color w:val="000000"/>
          <w:sz w:val="20"/>
          <w:szCs w:val="20"/>
        </w:rPr>
        <w:t>подложки под ковровое покрытие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– увеличение срока слу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ж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бы покрытия. Без нее оно быстрее перетирается между жестким полом и жесткой подошвой. Другое назначение подложки – увеличение ощущения комфортности и мягкости. Купив то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н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кий ковер и настелив его на подложку, можно достигнуть эффекта толстого ворсового ковра. Рекоменд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у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ется </w:t>
      </w:r>
      <w:r w:rsidRPr="00EE174D">
        <w:rPr>
          <w:rFonts w:ascii="Arial" w:hAnsi="Arial" w:cs="Arial"/>
          <w:b/>
          <w:bCs/>
          <w:color w:val="000000"/>
          <w:sz w:val="20"/>
          <w:szCs w:val="20"/>
        </w:rPr>
        <w:t>ИЗОЛОН ППЭ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Листы для отверждения бетона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Листы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предупреждают потери тепла при гидратации во время кладки бетона при ни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з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ких температурах.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proofErr w:type="spellStart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>Трубоизоляция</w:t>
      </w:r>
      <w:proofErr w:type="spellEnd"/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Полосы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служат для теплоизоляции (отражающей изоляции) труб горячего и холодного водоснабжения. </w:t>
      </w:r>
    </w:p>
    <w:p w:rsidR="003719BB" w:rsidRPr="00EE174D" w:rsidRDefault="003719BB" w:rsidP="003719BB">
      <w:pPr>
        <w:spacing w:before="12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Мембрана скольжения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Полоса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в качестве перегородки между легковесными бетонными конструкци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я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ми. </w:t>
      </w:r>
    </w:p>
    <w:p w:rsidR="003719BB" w:rsidRPr="00EE174D" w:rsidRDefault="003719BB" w:rsidP="003719BB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Изоляция вентиляционных труб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Листы или настилы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для тепловой и звуковой изоляции кондиционерных установок (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адгезивная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или механическая фиксация). </w:t>
      </w:r>
    </w:p>
    <w:p w:rsidR="003719BB" w:rsidRPr="00EE174D" w:rsidRDefault="003719BB" w:rsidP="003719BB">
      <w:pPr>
        <w:spacing w:before="12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Стыки бетонных тротуаров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>Листы или настилы между бетонными блоками для снижения нагрузки и предупреждения обр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а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зования трещин. </w:t>
      </w:r>
    </w:p>
    <w:p w:rsidR="003719BB" w:rsidRPr="00EE174D" w:rsidRDefault="003719BB" w:rsidP="003719BB">
      <w:pPr>
        <w:spacing w:before="12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«Плавающие» ступеньки лестницы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Листы для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ударозвуковой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изоляции от пола и боковых стен. </w:t>
      </w:r>
    </w:p>
    <w:p w:rsidR="003719BB" w:rsidRPr="00EE174D" w:rsidRDefault="003719BB" w:rsidP="003719BB">
      <w:pPr>
        <w:spacing w:before="12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Уплотняющие ленты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>Уплотнение стыков сборных элементов зданий и конструкций. Первичное уплотнение для расш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и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ряющихся соединений или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несвязывающая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подложка для уплотнителей от поступления холодного во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>з</w:t>
      </w: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духа. </w:t>
      </w:r>
    </w:p>
    <w:p w:rsidR="003719BB" w:rsidRPr="00EE174D" w:rsidRDefault="003719BB" w:rsidP="003719BB">
      <w:pPr>
        <w:spacing w:before="120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EE174D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Лента для утепления окон </w:t>
      </w:r>
    </w:p>
    <w:p w:rsidR="003719BB" w:rsidRPr="00EE174D" w:rsidRDefault="003719BB" w:rsidP="003719BB">
      <w:pPr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Лента из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изолона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с </w:t>
      </w:r>
      <w:proofErr w:type="spellStart"/>
      <w:r w:rsidRPr="00EE174D">
        <w:rPr>
          <w:rFonts w:ascii="Arial" w:hAnsi="Arial" w:cs="Arial"/>
          <w:bCs/>
          <w:color w:val="000000"/>
          <w:sz w:val="20"/>
          <w:szCs w:val="20"/>
        </w:rPr>
        <w:t>адгезивным</w:t>
      </w:r>
      <w:proofErr w:type="spellEnd"/>
      <w:r w:rsidRPr="00EE174D">
        <w:rPr>
          <w:rFonts w:ascii="Arial" w:hAnsi="Arial" w:cs="Arial"/>
          <w:bCs/>
          <w:color w:val="000000"/>
          <w:sz w:val="20"/>
          <w:szCs w:val="20"/>
        </w:rPr>
        <w:t xml:space="preserve"> слоем в качестве уплотняющего соединения между стеклом и рамой. </w:t>
      </w:r>
    </w:p>
    <w:p w:rsidR="003719BB" w:rsidRDefault="003719BB" w:rsidP="003719BB"/>
    <w:p w:rsidR="003719BB" w:rsidRPr="00EE174D" w:rsidRDefault="003719BB" w:rsidP="003719BB">
      <w:pPr>
        <w:spacing w:before="100" w:beforeAutospacing="1" w:after="100" w:afterAutospacing="1"/>
        <w:jc w:val="center"/>
        <w:rPr>
          <w:rFonts w:ascii="Arial" w:hAnsi="Arial" w:cs="Arial"/>
          <w:b/>
          <w:color w:val="000000"/>
        </w:rPr>
      </w:pPr>
      <w:r w:rsidRPr="00EE174D">
        <w:rPr>
          <w:rFonts w:ascii="Arial" w:hAnsi="Arial" w:cs="Arial"/>
          <w:b/>
          <w:color w:val="000000"/>
        </w:rPr>
        <w:t>РЕКОМЕНДАЦИИ ПО МОНТАЖУ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Благодаря равномерной ячеистой структуре и эластичности 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 очень 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удобен</w:t>
      </w:r>
      <w:proofErr w:type="gramEnd"/>
      <w:r w:rsidRPr="00EE174D">
        <w:rPr>
          <w:rFonts w:ascii="Arial" w:hAnsi="Arial" w:cs="Arial"/>
          <w:color w:val="000000"/>
          <w:sz w:val="20"/>
          <w:szCs w:val="20"/>
        </w:rPr>
        <w:t xml:space="preserve"> в монтаже.</w:t>
      </w:r>
      <w:r w:rsidRPr="00EE174D">
        <w:rPr>
          <w:rFonts w:ascii="Arial" w:hAnsi="Arial" w:cs="Arial"/>
          <w:color w:val="000000"/>
          <w:sz w:val="20"/>
          <w:szCs w:val="20"/>
        </w:rPr>
        <w:br/>
        <w:t xml:space="preserve"> В общем случае монтаж ведется путем приклеивания к поверхности, стыки формируются внахлест, возможна сварка строительным феном, паяльником. 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Рекомендуемые клеи: АКРОЛ КОНТАКТНЫЙ,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аква-спрей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НЕОПРЕН 2136, клей КБ, «Момент», </w:t>
      </w:r>
      <w:r w:rsidRPr="00EE174D">
        <w:rPr>
          <w:rFonts w:ascii="Arial" w:hAnsi="Arial" w:cs="Arial"/>
          <w:color w:val="000000"/>
          <w:sz w:val="20"/>
          <w:szCs w:val="20"/>
        </w:rPr>
        <w:br/>
        <w:t>88-НП.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С помощью монтажных двусторонних скотчей 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 легко крепится даже на изогнутую п</w:t>
      </w:r>
      <w:r w:rsidRPr="00EE174D">
        <w:rPr>
          <w:rFonts w:ascii="Arial" w:hAnsi="Arial" w:cs="Arial"/>
          <w:color w:val="000000"/>
          <w:sz w:val="20"/>
          <w:szCs w:val="20"/>
        </w:rPr>
        <w:t>о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верхность. Для крепления на ровную гладкую поверхность можно использовать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степлеры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>, шурупы, рейки и т. п.</w:t>
      </w:r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При укладке паркета или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доски-ламината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необходимо соблюдать осторожность, сохраняя листы 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ИЗОЛОНА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 без разрывов и порезов. Не допускать звуковых мостиков между бесшовными полами и б</w:t>
      </w:r>
      <w:r w:rsidRPr="00EE174D">
        <w:rPr>
          <w:rFonts w:ascii="Arial" w:hAnsi="Arial" w:cs="Arial"/>
          <w:color w:val="000000"/>
          <w:sz w:val="20"/>
          <w:szCs w:val="20"/>
        </w:rPr>
        <w:t>е</w:t>
      </w:r>
      <w:r w:rsidRPr="00EE174D">
        <w:rPr>
          <w:rFonts w:ascii="Arial" w:hAnsi="Arial" w:cs="Arial"/>
          <w:color w:val="000000"/>
          <w:sz w:val="20"/>
          <w:szCs w:val="20"/>
        </w:rPr>
        <w:t>тонными перекрытиями, стенами и проходящими через них трубопроводами</w:t>
      </w:r>
      <w:proofErr w:type="gramStart"/>
      <w:r w:rsidRPr="00EE174D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3719BB" w:rsidRPr="00EE174D" w:rsidRDefault="003719BB" w:rsidP="003719BB">
      <w:pPr>
        <w:spacing w:after="12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174D">
        <w:rPr>
          <w:rFonts w:ascii="Arial" w:hAnsi="Arial" w:cs="Arial"/>
          <w:color w:val="000000"/>
          <w:sz w:val="20"/>
          <w:szCs w:val="20"/>
        </w:rPr>
        <w:t xml:space="preserve">При укладке </w:t>
      </w:r>
      <w:r w:rsidRPr="00EE174D">
        <w:rPr>
          <w:rFonts w:ascii="Arial" w:hAnsi="Arial" w:cs="Arial"/>
          <w:b/>
          <w:color w:val="000000"/>
          <w:sz w:val="20"/>
          <w:szCs w:val="20"/>
        </w:rPr>
        <w:t>ИЗОЛОНА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 в качестве теплоизолирующего слоя необходимая толщина листа ра</w:t>
      </w:r>
      <w:r w:rsidRPr="00EE174D">
        <w:rPr>
          <w:rFonts w:ascii="Arial" w:hAnsi="Arial" w:cs="Arial"/>
          <w:color w:val="000000"/>
          <w:sz w:val="20"/>
          <w:szCs w:val="20"/>
        </w:rPr>
        <w:t>с</w:t>
      </w:r>
      <w:r w:rsidRPr="00EE174D">
        <w:rPr>
          <w:rFonts w:ascii="Arial" w:hAnsi="Arial" w:cs="Arial"/>
          <w:color w:val="000000"/>
          <w:sz w:val="20"/>
          <w:szCs w:val="20"/>
        </w:rPr>
        <w:t xml:space="preserve">считывается согласно </w:t>
      </w:r>
      <w:proofErr w:type="spellStart"/>
      <w:r w:rsidRPr="00EE174D">
        <w:rPr>
          <w:rFonts w:ascii="Arial" w:hAnsi="Arial" w:cs="Arial"/>
          <w:color w:val="000000"/>
          <w:sz w:val="20"/>
          <w:szCs w:val="20"/>
        </w:rPr>
        <w:t>СНиП</w:t>
      </w:r>
      <w:proofErr w:type="spellEnd"/>
      <w:r w:rsidRPr="00EE174D">
        <w:rPr>
          <w:rFonts w:ascii="Arial" w:hAnsi="Arial" w:cs="Arial"/>
          <w:color w:val="000000"/>
          <w:sz w:val="20"/>
          <w:szCs w:val="20"/>
        </w:rPr>
        <w:t xml:space="preserve"> 11-3-79 «Строительная теплотехника».</w:t>
      </w:r>
    </w:p>
    <w:p w:rsidR="003719BB" w:rsidRDefault="003719BB" w:rsidP="003719BB"/>
    <w:p w:rsidR="003719BB" w:rsidRDefault="003719BB" w:rsidP="003719BB"/>
    <w:sectPr w:rsidR="003719BB" w:rsidSect="00D3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4D18"/>
    <w:multiLevelType w:val="multilevel"/>
    <w:tmpl w:val="CD526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2494BC0"/>
    <w:multiLevelType w:val="hybridMultilevel"/>
    <w:tmpl w:val="AB36CD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7D6465"/>
    <w:multiLevelType w:val="multilevel"/>
    <w:tmpl w:val="8030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9BB"/>
    <w:rsid w:val="00036115"/>
    <w:rsid w:val="0016393A"/>
    <w:rsid w:val="0029447D"/>
    <w:rsid w:val="003719BB"/>
    <w:rsid w:val="00492555"/>
    <w:rsid w:val="00937BD1"/>
    <w:rsid w:val="009B5A22"/>
    <w:rsid w:val="00A22F90"/>
    <w:rsid w:val="00B86D1C"/>
    <w:rsid w:val="00BA5A94"/>
    <w:rsid w:val="00CF3C8C"/>
    <w:rsid w:val="00D37601"/>
    <w:rsid w:val="00D83CFA"/>
    <w:rsid w:val="00DC1A0E"/>
    <w:rsid w:val="00DE3596"/>
    <w:rsid w:val="00FB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9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1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eplo-pena.ru/image002.jpg" TargetMode="External"/><Relationship Id="rId13" Type="http://schemas.openxmlformats.org/officeDocument/2006/relationships/hyperlink" Target="http://www.isolon.ru/document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olon.ru/document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teplo-pena.ru/014.gi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solon.ru/documents.html" TargetMode="External"/><Relationship Id="rId14" Type="http://schemas.openxmlformats.org/officeDocument/2006/relationships/hyperlink" Target="http://www.isolon.ru/documen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2015-08-03T09:31:00Z</dcterms:created>
  <dcterms:modified xsi:type="dcterms:W3CDTF">2015-08-03T11:50:00Z</dcterms:modified>
</cp:coreProperties>
</file>